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75DA3" w14:textId="2DE0A692" w:rsidR="00FA58D3" w:rsidRDefault="00FA58D3" w:rsidP="00FA58D3">
      <w:pPr>
        <w:pStyle w:val="CRCoverPage"/>
        <w:tabs>
          <w:tab w:val="right" w:pos="9639"/>
        </w:tabs>
        <w:spacing w:after="0"/>
        <w:rPr>
          <w:rFonts w:cs="Arial"/>
          <w:b/>
          <w:sz w:val="24"/>
          <w:szCs w:val="24"/>
          <w:lang w:eastAsia="ko-KR"/>
        </w:rPr>
      </w:pPr>
      <w:r>
        <w:rPr>
          <w:rFonts w:cs="Arial"/>
          <w:b/>
          <w:sz w:val="24"/>
          <w:szCs w:val="24"/>
        </w:rPr>
        <w:t>3GPP TSG-RAN4 Meeting #112</w:t>
      </w:r>
      <w:r>
        <w:rPr>
          <w:rFonts w:cs="Arial"/>
          <w:b/>
          <w:sz w:val="24"/>
          <w:szCs w:val="24"/>
        </w:rPr>
        <w:tab/>
        <w:t>R4-241</w:t>
      </w:r>
      <w:r w:rsidR="00EF08D3">
        <w:rPr>
          <w:rFonts w:cs="Arial"/>
          <w:b/>
          <w:sz w:val="24"/>
          <w:szCs w:val="24"/>
        </w:rPr>
        <w:t>3228</w:t>
      </w:r>
    </w:p>
    <w:p w14:paraId="00000002" w14:textId="69300ABB" w:rsidR="00033A84" w:rsidRPr="00D9171A" w:rsidRDefault="00FA58D3" w:rsidP="00FA58D3">
      <w:pPr>
        <w:pStyle w:val="CRCoverPage"/>
        <w:tabs>
          <w:tab w:val="right" w:pos="9639"/>
        </w:tabs>
        <w:spacing w:after="0"/>
        <w:rPr>
          <w:b/>
          <w:noProof/>
          <w:sz w:val="24"/>
        </w:rPr>
      </w:pPr>
      <w:r>
        <w:rPr>
          <w:b/>
          <w:sz w:val="24"/>
          <w:szCs w:val="24"/>
          <w:lang w:eastAsia="zh-CN"/>
        </w:rPr>
        <w:t>Maastricht, Netherlands, 19</w:t>
      </w:r>
      <w:r>
        <w:rPr>
          <w:b/>
          <w:sz w:val="24"/>
          <w:szCs w:val="24"/>
          <w:vertAlign w:val="superscript"/>
          <w:lang w:eastAsia="zh-CN"/>
        </w:rPr>
        <w:t>th</w:t>
      </w:r>
      <w:r>
        <w:rPr>
          <w:b/>
          <w:sz w:val="24"/>
          <w:szCs w:val="24"/>
          <w:lang w:eastAsia="zh-CN"/>
        </w:rPr>
        <w:t xml:space="preserve"> – 23</w:t>
      </w:r>
      <w:r>
        <w:rPr>
          <w:b/>
          <w:sz w:val="24"/>
          <w:szCs w:val="24"/>
          <w:vertAlign w:val="superscript"/>
          <w:lang w:eastAsia="zh-CN"/>
        </w:rPr>
        <w:t>rd</w:t>
      </w:r>
      <w:r>
        <w:rPr>
          <w:b/>
          <w:sz w:val="24"/>
          <w:szCs w:val="24"/>
          <w:lang w:eastAsia="zh-CN"/>
        </w:rPr>
        <w:t xml:space="preserve"> </w:t>
      </w:r>
      <w:proofErr w:type="gramStart"/>
      <w:r>
        <w:rPr>
          <w:b/>
          <w:sz w:val="24"/>
          <w:szCs w:val="24"/>
          <w:lang w:eastAsia="zh-CN"/>
        </w:rPr>
        <w:t>August,</w:t>
      </w:r>
      <w:proofErr w:type="gramEnd"/>
      <w:r>
        <w:rPr>
          <w:b/>
          <w:sz w:val="24"/>
          <w:szCs w:val="24"/>
          <w:lang w:eastAsia="zh-CN"/>
        </w:rPr>
        <w:t xml:space="preserve"> 2024</w:t>
      </w:r>
      <w:r w:rsidR="0043104B" w:rsidRPr="00D9171A">
        <w:rPr>
          <w:b/>
          <w:noProof/>
          <w:sz w:val="24"/>
        </w:rPr>
        <w:tab/>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6D9994F9"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C52639">
        <w:rPr>
          <w:rFonts w:ascii="Arial" w:eastAsia="Arial" w:hAnsi="Arial" w:cs="Arial"/>
          <w:b/>
          <w:sz w:val="24"/>
          <w:szCs w:val="24"/>
        </w:rPr>
        <w:t xml:space="preserve">MediaTek </w:t>
      </w:r>
      <w:r w:rsidR="00C52639">
        <w:rPr>
          <w:rFonts w:ascii="Arial" w:hAnsi="Arial" w:cs="Arial" w:hint="eastAsia"/>
          <w:b/>
          <w:sz w:val="24"/>
          <w:szCs w:val="24"/>
          <w:lang w:eastAsia="zh-TW"/>
        </w:rPr>
        <w:t>I</w:t>
      </w:r>
      <w:r w:rsidR="00C52639">
        <w:rPr>
          <w:rFonts w:ascii="Arial" w:hAnsi="Arial" w:cs="Arial"/>
          <w:b/>
          <w:sz w:val="24"/>
          <w:szCs w:val="24"/>
          <w:lang w:eastAsia="zh-TW"/>
        </w:rPr>
        <w:t>nc.</w:t>
      </w:r>
    </w:p>
    <w:p w14:paraId="00000005" w14:textId="57D883F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6"/>
      <w:bookmarkStart w:id="2" w:name="OLE_LINK15"/>
      <w:r w:rsidR="001F63CE">
        <w:rPr>
          <w:rFonts w:ascii="Arial" w:eastAsia="Arial" w:hAnsi="Arial" w:cs="Arial"/>
          <w:b/>
          <w:sz w:val="24"/>
          <w:szCs w:val="24"/>
        </w:rPr>
        <w:t>Revised</w:t>
      </w:r>
      <w:r>
        <w:rPr>
          <w:rFonts w:ascii="Arial" w:eastAsia="Arial" w:hAnsi="Arial" w:cs="Arial"/>
          <w:b/>
          <w:sz w:val="24"/>
          <w:szCs w:val="24"/>
        </w:rPr>
        <w:t xml:space="preserve"> WID on </w:t>
      </w:r>
      <w:bookmarkEnd w:id="0"/>
      <w:r w:rsidR="003F0573" w:rsidRPr="003F0573">
        <w:rPr>
          <w:rFonts w:ascii="Arial" w:eastAsia="Arial" w:hAnsi="Arial" w:cs="Arial"/>
          <w:b/>
          <w:sz w:val="24"/>
          <w:szCs w:val="24"/>
        </w:rPr>
        <w:t>Introduction of an IoT-NTN S-band for North America (MSS band 2000-2020 MHz UL and 2180-2200 MHz DL)</w:t>
      </w:r>
      <w:bookmarkEnd w:id="1"/>
      <w:r w:rsidR="00EF08D3">
        <w:rPr>
          <w:rFonts w:ascii="Arial" w:eastAsia="Arial" w:hAnsi="Arial" w:cs="Arial"/>
          <w:b/>
          <w:sz w:val="24"/>
          <w:szCs w:val="24"/>
        </w:rPr>
        <w:t xml:space="preserve"> </w:t>
      </w:r>
    </w:p>
    <w:bookmarkEnd w:id="2"/>
    <w:p w14:paraId="00000006" w14:textId="63D11801"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3F4EF9">
        <w:rPr>
          <w:rFonts w:ascii="Arial" w:eastAsia="Arial" w:hAnsi="Arial" w:cs="Arial"/>
          <w:b/>
          <w:sz w:val="24"/>
          <w:szCs w:val="24"/>
        </w:rPr>
        <w:t>Information</w:t>
      </w:r>
    </w:p>
    <w:p w14:paraId="00000007" w14:textId="64028B22"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A31666">
        <w:rPr>
          <w:rFonts w:ascii="Arial" w:eastAsia="Arial" w:hAnsi="Arial" w:cs="Arial"/>
          <w:b/>
          <w:sz w:val="24"/>
          <w:szCs w:val="24"/>
        </w:rPr>
        <w:t>11</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613BEE19"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3" w:name="OLE_LINK13"/>
      <w:r w:rsidR="00B16200">
        <w:rPr>
          <w:rFonts w:ascii="Arial" w:eastAsia="Arial" w:hAnsi="Arial" w:cs="Arial"/>
          <w:color w:val="000000"/>
          <w:sz w:val="36"/>
          <w:szCs w:val="36"/>
        </w:rPr>
        <w:t xml:space="preserve">an </w:t>
      </w:r>
      <w:r w:rsidR="00575826">
        <w:rPr>
          <w:rFonts w:ascii="Arial" w:eastAsia="Arial" w:hAnsi="Arial" w:cs="Arial"/>
          <w:color w:val="000000"/>
          <w:sz w:val="36"/>
          <w:szCs w:val="36"/>
        </w:rPr>
        <w:t>IoT-NTN S-band</w:t>
      </w:r>
      <w:r w:rsidR="00B16200">
        <w:rPr>
          <w:rFonts w:ascii="Arial" w:eastAsia="Arial" w:hAnsi="Arial" w:cs="Arial"/>
          <w:color w:val="000000"/>
          <w:sz w:val="36"/>
          <w:szCs w:val="36"/>
        </w:rPr>
        <w:t xml:space="preserve"> for North America</w:t>
      </w:r>
      <w:r w:rsidR="00575826">
        <w:rPr>
          <w:rFonts w:ascii="Arial" w:eastAsia="Arial" w:hAnsi="Arial" w:cs="Arial"/>
          <w:color w:val="000000"/>
          <w:sz w:val="36"/>
          <w:szCs w:val="36"/>
        </w:rPr>
        <w:t xml:space="preserve"> </w:t>
      </w:r>
      <w:r w:rsidR="00575826" w:rsidRPr="0058279F">
        <w:rPr>
          <w:rFonts w:ascii="Arial" w:eastAsia="Arial" w:hAnsi="Arial" w:cs="Arial"/>
          <w:color w:val="000000"/>
          <w:sz w:val="36"/>
          <w:szCs w:val="36"/>
        </w:rPr>
        <w:t>(MSS band 2000-2020 MHz UL and 2180-2200 MHz DL)</w:t>
      </w:r>
      <w:bookmarkEnd w:id="3"/>
    </w:p>
    <w:p w14:paraId="0000000B" w14:textId="77777777" w:rsidR="00033A84" w:rsidRDefault="00033A84">
      <w:pPr>
        <w:pBdr>
          <w:top w:val="nil"/>
          <w:left w:val="nil"/>
          <w:bottom w:val="nil"/>
          <w:right w:val="nil"/>
          <w:between w:val="nil"/>
        </w:pBdr>
        <w:rPr>
          <w:i/>
          <w:color w:val="000000"/>
        </w:rPr>
      </w:pPr>
    </w:p>
    <w:p w14:paraId="0000000C" w14:textId="1C929BCF"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bookmarkStart w:id="4" w:name="OLE_LINK14"/>
      <w:proofErr w:type="spellStart"/>
      <w:r w:rsidR="006E5145" w:rsidRPr="006E5145">
        <w:rPr>
          <w:rFonts w:ascii="Arial" w:eastAsia="Arial" w:hAnsi="Arial" w:cs="Arial"/>
          <w:color w:val="000000"/>
          <w:sz w:val="36"/>
          <w:szCs w:val="36"/>
        </w:rPr>
        <w:t>IoT_NTN_FDD</w:t>
      </w:r>
      <w:bookmarkEnd w:id="4"/>
      <w:r w:rsidR="006E5145" w:rsidRPr="006E5145">
        <w:rPr>
          <w:rFonts w:ascii="Arial" w:eastAsia="Arial" w:hAnsi="Arial" w:cs="Arial"/>
          <w:color w:val="000000"/>
          <w:sz w:val="36"/>
          <w:szCs w:val="36"/>
        </w:rPr>
        <w:t>_S_band</w:t>
      </w:r>
      <w:proofErr w:type="spellEnd"/>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3DF831E3"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r w:rsidR="00E702B2" w:rsidRPr="00E702B2">
        <w:rPr>
          <w:rFonts w:ascii="Arial" w:eastAsia="Arial" w:hAnsi="Arial" w:cs="Arial"/>
          <w:color w:val="000000"/>
          <w:sz w:val="36"/>
          <w:szCs w:val="36"/>
        </w:rPr>
        <w:t>1040130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b/>
                <w:bCs/>
              </w:rPr>
            </w:pPr>
            <w:bookmarkStart w:id="5" w:name="OLE_LINK6"/>
            <w:r>
              <w:rPr>
                <w:b/>
                <w:bCs/>
              </w:rPr>
              <w:t>X</w:t>
            </w:r>
            <w:bookmarkEnd w:id="5"/>
          </w:p>
        </w:tc>
      </w:tr>
      <w:tr w:rsidR="008964C7" w14:paraId="54413CEC" w14:textId="77777777" w:rsidTr="008964C7">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b/>
                <w:bCs/>
              </w:rPr>
            </w:pPr>
            <w:r>
              <w:rPr>
                <w:b/>
                <w:bCs/>
              </w:rPr>
              <w:t>X</w:t>
            </w:r>
          </w:p>
        </w:tc>
      </w:tr>
    </w:tbl>
    <w:p w14:paraId="5137C277" w14:textId="34F97014" w:rsidR="008964C7" w:rsidRPr="008F2CE9" w:rsidRDefault="008964C7">
      <w:pPr>
        <w:pBdr>
          <w:top w:val="nil"/>
          <w:left w:val="nil"/>
          <w:bottom w:val="nil"/>
          <w:right w:val="nil"/>
          <w:between w:val="nil"/>
        </w:pBdr>
        <w:rPr>
          <w:i/>
          <w:color w:val="000000"/>
        </w:rPr>
      </w:pPr>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lastRenderedPageBreak/>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00000030" w14:textId="77777777" w:rsidR="00033A84" w:rsidRDefault="0043104B">
      <w:pPr>
        <w:pBdr>
          <w:top w:val="nil"/>
          <w:left w:val="nil"/>
          <w:bottom w:val="nil"/>
          <w:right w:val="nil"/>
          <w:between w:val="nil"/>
        </w:pBdr>
        <w:rPr>
          <w:i/>
          <w:color w:val="000000"/>
        </w:rPr>
      </w:pPr>
      <w:r>
        <w:rPr>
          <w:i/>
          <w:color w:val="000000"/>
        </w:rPr>
        <w:t xml:space="preserve">{Tick one or more box(es). The full structure of all existing Work Items is shown in the 3GPP Work Plan in </w:t>
      </w:r>
      <w:hyperlink r:id="rId11">
        <w:r>
          <w:rPr>
            <w:i/>
            <w:color w:val="000000"/>
          </w:rPr>
          <w:t>https://ftp.3gpp.org/Information/WORK_PLAN</w:t>
        </w:r>
      </w:hyperlink>
      <w:r>
        <w:rPr>
          <w:i/>
          <w:color w:val="000000"/>
        </w:rPr>
        <w:t xml:space="preserve">} </w:t>
      </w:r>
    </w:p>
    <w:p w14:paraId="0000003B" w14:textId="604D7AF1" w:rsidR="00033A84" w:rsidRDefault="00033A84">
      <w:pPr>
        <w:ind w:right="-99"/>
        <w:rPr>
          <w:b/>
        </w:rPr>
      </w:pP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0101ED" w14:paraId="13B3CDF5" w14:textId="77777777" w:rsidTr="000101ED">
        <w:trPr>
          <w:jc w:val="center"/>
        </w:trPr>
        <w:tc>
          <w:tcPr>
            <w:tcW w:w="675" w:type="dxa"/>
            <w:tcBorders>
              <w:top w:val="single" w:sz="6" w:space="0" w:color="000000"/>
              <w:left w:val="single" w:sz="6" w:space="0" w:color="000000"/>
              <w:bottom w:val="single" w:sz="6" w:space="0" w:color="000000"/>
              <w:right w:val="single" w:sz="6" w:space="0" w:color="000000"/>
            </w:tcBorders>
          </w:tcPr>
          <w:p w14:paraId="6B7DA92B" w14:textId="77777777" w:rsidR="000101ED" w:rsidRDefault="000101ED">
            <w:pPr>
              <w:pStyle w:val="TAC"/>
              <w:rPr>
                <w:lang w:eastAsia="ja-JP"/>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ECFC48A" w14:textId="77777777" w:rsidR="000101ED" w:rsidRDefault="000101ED">
            <w:pPr>
              <w:pStyle w:val="TAH"/>
              <w:ind w:right="-99"/>
              <w:jc w:val="left"/>
              <w:rPr>
                <w:color w:val="4F81BD"/>
                <w:lang w:eastAsia="ja-JP"/>
              </w:rPr>
            </w:pPr>
            <w:r>
              <w:rPr>
                <w:color w:val="4F81BD"/>
                <w:sz w:val="20"/>
                <w:lang w:eastAsia="ja-JP"/>
              </w:rPr>
              <w:t>Feature</w:t>
            </w:r>
          </w:p>
        </w:tc>
      </w:tr>
      <w:tr w:rsidR="000101ED" w14:paraId="5550A034" w14:textId="77777777" w:rsidTr="000101ED">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73F0F216" w14:textId="77777777" w:rsidR="000101ED" w:rsidRDefault="000101ED">
            <w:pPr>
              <w:pStyle w:val="TAC"/>
              <w:rPr>
                <w:lang w:eastAsia="ja-JP"/>
              </w:rPr>
            </w:pPr>
            <w:r>
              <w:rPr>
                <w:lang w:eastAsia="ja-JP"/>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D843E22" w14:textId="77777777" w:rsidR="000101ED" w:rsidRDefault="000101ED">
            <w:pPr>
              <w:pStyle w:val="TAH"/>
              <w:ind w:right="-99"/>
              <w:jc w:val="left"/>
              <w:rPr>
                <w:lang w:eastAsia="ja-JP"/>
              </w:rPr>
            </w:pPr>
            <w:r>
              <w:rPr>
                <w:lang w:eastAsia="ja-JP"/>
              </w:rPr>
              <w:t>Building Block</w:t>
            </w:r>
          </w:p>
        </w:tc>
      </w:tr>
      <w:tr w:rsidR="000101ED" w14:paraId="0A7E92BB" w14:textId="77777777" w:rsidTr="000101ED">
        <w:trPr>
          <w:jc w:val="center"/>
        </w:trPr>
        <w:tc>
          <w:tcPr>
            <w:tcW w:w="675" w:type="dxa"/>
            <w:tcBorders>
              <w:top w:val="single" w:sz="6" w:space="0" w:color="000000"/>
              <w:left w:val="single" w:sz="6" w:space="0" w:color="000000"/>
              <w:bottom w:val="single" w:sz="6" w:space="0" w:color="000000"/>
              <w:right w:val="single" w:sz="6" w:space="0" w:color="000000"/>
            </w:tcBorders>
          </w:tcPr>
          <w:p w14:paraId="111EBC7E" w14:textId="77777777" w:rsidR="000101ED" w:rsidRDefault="000101ED">
            <w:pPr>
              <w:pStyle w:val="TAC"/>
              <w:rPr>
                <w:lang w:eastAsia="ja-JP"/>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6331D9D4" w14:textId="77777777" w:rsidR="000101ED" w:rsidRDefault="000101ED">
            <w:pPr>
              <w:pStyle w:val="TAH"/>
              <w:ind w:right="-99"/>
              <w:jc w:val="left"/>
              <w:rPr>
                <w:b w:val="0"/>
                <w:i/>
                <w:lang w:eastAsia="ja-JP"/>
              </w:rPr>
            </w:pPr>
            <w:r>
              <w:rPr>
                <w:b w:val="0"/>
                <w:i/>
                <w:sz w:val="16"/>
                <w:lang w:eastAsia="ja-JP"/>
              </w:rPr>
              <w:t>Work Task</w:t>
            </w:r>
          </w:p>
        </w:tc>
      </w:tr>
      <w:tr w:rsidR="000101ED" w14:paraId="657AAA6A" w14:textId="77777777" w:rsidTr="000101ED">
        <w:trPr>
          <w:jc w:val="center"/>
        </w:trPr>
        <w:tc>
          <w:tcPr>
            <w:tcW w:w="675" w:type="dxa"/>
            <w:tcBorders>
              <w:top w:val="single" w:sz="6" w:space="0" w:color="000000"/>
              <w:left w:val="single" w:sz="6" w:space="0" w:color="000000"/>
              <w:bottom w:val="single" w:sz="6" w:space="0" w:color="000000"/>
              <w:right w:val="single" w:sz="6" w:space="0" w:color="000000"/>
            </w:tcBorders>
          </w:tcPr>
          <w:p w14:paraId="34CFB4F3" w14:textId="77777777" w:rsidR="000101ED" w:rsidRDefault="000101ED">
            <w:pPr>
              <w:pStyle w:val="TAC"/>
              <w:rPr>
                <w:lang w:eastAsia="ja-JP"/>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1F5D9DC7" w14:textId="77777777" w:rsidR="000101ED" w:rsidRDefault="000101ED">
            <w:pPr>
              <w:pStyle w:val="TAH"/>
              <w:ind w:right="-99"/>
              <w:jc w:val="left"/>
              <w:rPr>
                <w:lang w:eastAsia="ja-JP"/>
              </w:rPr>
            </w:pPr>
            <w:r>
              <w:rPr>
                <w:color w:val="4F81BD"/>
                <w:sz w:val="20"/>
                <w:lang w:eastAsia="ja-JP"/>
              </w:rPr>
              <w:t>Study Item</w:t>
            </w:r>
          </w:p>
        </w:tc>
      </w:tr>
    </w:tbl>
    <w:p w14:paraId="0000003C" w14:textId="77777777" w:rsidR="00033A84" w:rsidRDefault="00033A84">
      <w:pPr>
        <w:ind w:right="-99"/>
        <w:rPr>
          <w:b/>
        </w:rPr>
      </w:pPr>
    </w:p>
    <w:p w14:paraId="0000003D" w14:textId="77777777" w:rsidR="00033A84" w:rsidRDefault="0043104B">
      <w:pPr>
        <w:pStyle w:val="2"/>
        <w:rPr>
          <w:b/>
        </w:rPr>
      </w:pPr>
      <w:r>
        <w:t>2.2</w:t>
      </w:r>
      <w:r>
        <w:tab/>
        <w:t>Parent Work Item</w:t>
      </w:r>
    </w:p>
    <w:p w14:paraId="0000003E" w14:textId="77777777" w:rsidR="00033A84" w:rsidRDefault="0043104B">
      <w:pPr>
        <w:pBdr>
          <w:top w:val="nil"/>
          <w:left w:val="nil"/>
          <w:bottom w:val="nil"/>
          <w:right w:val="nil"/>
          <w:between w:val="nil"/>
        </w:pBdr>
        <w:rPr>
          <w:i/>
          <w:color w:val="000000"/>
        </w:rPr>
      </w:pPr>
      <w:r>
        <w:rPr>
          <w:i/>
          <w:color w:val="000000"/>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000003F" w14:textId="77777777" w:rsidR="00033A84" w:rsidRDefault="0043104B">
      <w:pPr>
        <w:pBdr>
          <w:top w:val="nil"/>
          <w:left w:val="nil"/>
          <w:bottom w:val="nil"/>
          <w:right w:val="nil"/>
          <w:between w:val="nil"/>
        </w:pBdr>
        <w:rPr>
          <w:i/>
          <w:color w:val="000000"/>
        </w:rPr>
      </w:pPr>
      <w:r>
        <w:rPr>
          <w:i/>
          <w:color w:val="000000"/>
        </w:rPr>
        <w:t xml:space="preserve">{This section is mandatory to be filled out by the rapporteur. This section is to be filled with care: it indicates to the companies monitoring the parent Work Item that it will be addressed in this study/work item.} </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7777777" w:rsidR="00033A84" w:rsidRDefault="0043104B">
      <w:pPr>
        <w:pBdr>
          <w:top w:val="nil"/>
          <w:left w:val="nil"/>
          <w:bottom w:val="nil"/>
          <w:right w:val="nil"/>
          <w:between w:val="nil"/>
        </w:pBdr>
        <w:rPr>
          <w:i/>
          <w:color w:val="000000"/>
        </w:rPr>
      </w:pPr>
      <w:r>
        <w:rPr>
          <w:i/>
          <w:color w:val="000000"/>
        </w:rPr>
        <w:t>{List here other Work Items which relate to the proposed one, such as a Work Item in an earlier Release if further enhancing the feature from the previous Release)}</w:t>
      </w: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NB-IoT/</w:t>
            </w:r>
            <w:proofErr w:type="spellStart"/>
            <w:r w:rsidRPr="00250F60">
              <w:rPr>
                <w:rFonts w:ascii="Arial" w:eastAsia="Arial" w:hAnsi="Arial" w:cs="Arial"/>
                <w:sz w:val="18"/>
                <w:szCs w:val="18"/>
              </w:rPr>
              <w:t>eMTC</w:t>
            </w:r>
            <w:proofErr w:type="spellEnd"/>
            <w:r w:rsidRPr="00250F60">
              <w:rPr>
                <w:rFonts w:ascii="Arial" w:eastAsia="Arial" w:hAnsi="Arial" w:cs="Arial"/>
                <w:sz w:val="18"/>
                <w:szCs w:val="18"/>
              </w:rPr>
              <w:t xml:space="preserve">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LTE_NBIOT_eMTC_NTN_req</w:t>
            </w:r>
            <w:proofErr w:type="spellEnd"/>
            <w:r w:rsidRPr="00250F60">
              <w:rPr>
                <w:rFonts w:ascii="Arial" w:hAnsi="Arial" w:cs="Arial"/>
                <w:sz w:val="18"/>
                <w:szCs w:val="18"/>
              </w:rPr>
              <w:t>)</w:t>
            </w:r>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17725AED"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991041</w:t>
            </w:r>
          </w:p>
        </w:tc>
        <w:tc>
          <w:tcPr>
            <w:tcW w:w="3326" w:type="dxa"/>
          </w:tcPr>
          <w:p w14:paraId="420C66F1" w14:textId="77777777" w:rsidR="009C68C8" w:rsidRPr="00250F60" w:rsidRDefault="007679C0">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r w:rsidRPr="00250F60">
              <w:rPr>
                <w:rFonts w:ascii="Arial" w:hAnsi="Arial" w:cs="Arial"/>
                <w:sz w:val="18"/>
                <w:szCs w:val="18"/>
              </w:rPr>
              <w:t>(</w:t>
            </w:r>
            <w:proofErr w:type="spellStart"/>
            <w:r w:rsidRPr="00250F60">
              <w:rPr>
                <w:rFonts w:ascii="Arial" w:hAnsi="Arial" w:cs="Arial"/>
                <w:sz w:val="18"/>
                <w:szCs w:val="18"/>
              </w:rPr>
              <w:t>IoT_NTN_FDD_LS_band</w:t>
            </w:r>
            <w:proofErr w:type="spellEnd"/>
            <w:r w:rsidRPr="00250F60">
              <w:rPr>
                <w:rFonts w:ascii="Arial" w:hAnsi="Arial" w:cs="Arial"/>
                <w:sz w:val="18"/>
                <w:szCs w:val="18"/>
              </w:rPr>
              <w:t>)</w:t>
            </w:r>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bl>
    <w:p w14:paraId="152D0809" w14:textId="6E4BA9CC" w:rsidR="00886C6D" w:rsidRDefault="00886C6D" w:rsidP="00886C6D">
      <w:pPr>
        <w:spacing w:after="0"/>
        <w:ind w:right="-96"/>
        <w:rPr>
          <w:color w:val="0000FF"/>
        </w:rPr>
      </w:pPr>
      <w:r>
        <w:rPr>
          <w:color w:val="0000FF"/>
        </w:rPr>
        <w:t>NOTE:</w:t>
      </w:r>
      <w:r>
        <w:rPr>
          <w:color w:val="0000FF"/>
        </w:rPr>
        <w:tab/>
        <w:t>Also related or dependent WIs/SIs in other TSGs shall be indicated.</w:t>
      </w:r>
    </w:p>
    <w:p w14:paraId="00000059" w14:textId="77777777" w:rsidR="00033A84" w:rsidRPr="00886C6D" w:rsidRDefault="00033A84">
      <w:pPr>
        <w:pBdr>
          <w:top w:val="nil"/>
          <w:left w:val="nil"/>
          <w:bottom w:val="nil"/>
          <w:right w:val="nil"/>
          <w:between w:val="nil"/>
        </w:pBdr>
        <w:spacing w:after="0"/>
        <w:rPr>
          <w:color w:val="000000"/>
        </w:rPr>
      </w:pPr>
    </w:p>
    <w:p w14:paraId="0000005A" w14:textId="77777777" w:rsidR="00033A84" w:rsidRDefault="0043104B">
      <w:pPr>
        <w:rPr>
          <w:b/>
        </w:rPr>
      </w:pPr>
      <w:r>
        <w:rPr>
          <w:b/>
        </w:rPr>
        <w:t>Dependency on non-3GPP (draft) specification:</w:t>
      </w:r>
    </w:p>
    <w:p w14:paraId="0000005B" w14:textId="77777777" w:rsidR="00033A84" w:rsidRDefault="0043104B">
      <w:pPr>
        <w:pBdr>
          <w:top w:val="nil"/>
          <w:left w:val="nil"/>
          <w:bottom w:val="nil"/>
          <w:right w:val="nil"/>
          <w:between w:val="nil"/>
        </w:pBdr>
        <w:rPr>
          <w:i/>
          <w:color w:val="000000"/>
        </w:rPr>
      </w:pPr>
      <w:r>
        <w:rPr>
          <w:i/>
          <w:color w:val="000000"/>
        </w:rPr>
        <w:t>{This section is to be typically used to identify the IETF dependencies. Delete the header "Dependency on non-3GPP (draft) specification:" if no such dependency}</w:t>
      </w: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w:t>
      </w:r>
      <w:proofErr w:type="spellStart"/>
      <w:r>
        <w:t>NR_NTN_solutions</w:t>
      </w:r>
      <w:proofErr w:type="spellEnd"/>
      <w:r>
        <w:t xml:space="preserve">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3GPP specifications [1, 2]. </w:t>
      </w:r>
      <w:r w:rsidR="0001693F">
        <w:t xml:space="preserve">Specifically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 xml:space="preserve">and DL 2160-2200 </w:t>
      </w:r>
      <w:proofErr w:type="spellStart"/>
      <w:r w:rsidR="001149E1" w:rsidRPr="002F5225">
        <w:t>MHz</w:t>
      </w:r>
      <w:r w:rsidR="001149E1">
        <w:t>.</w:t>
      </w:r>
      <w:proofErr w:type="spellEnd"/>
      <w:r w:rsidR="001149E1">
        <w:t xml:space="preserve"> </w:t>
      </w:r>
    </w:p>
    <w:p w14:paraId="0000005F" w14:textId="019E48B5" w:rsidR="00033A84" w:rsidRDefault="001149E1" w:rsidP="00575826">
      <w:pPr>
        <w:jc w:val="both"/>
        <w:rPr>
          <w:rFonts w:ascii="Arial" w:eastAsia="Arial" w:hAnsi="Arial" w:cs="Arial"/>
        </w:rPr>
      </w:pPr>
      <w:r>
        <w:lastRenderedPageBreak/>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w:t>
      </w:r>
      <w:proofErr w:type="spellStart"/>
      <w:r w:rsidR="000B10C3">
        <w:t>MHz.</w:t>
      </w:r>
      <w:proofErr w:type="spellEnd"/>
      <w:r w:rsidR="000B10C3">
        <w:t xml:space="preserve">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6" w:name="OLE_LINK4"/>
      <w:bookmarkStart w:id="7" w:name="OLE_LINK5"/>
      <w:r>
        <w:t>It should be noted that this range is the same LTE Band 23</w:t>
      </w:r>
      <w:bookmarkEnd w:id="6"/>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7"/>
      <w:r>
        <w:t xml:space="preserve">It </w:t>
      </w:r>
      <w:r w:rsidR="004A0F13">
        <w:t xml:space="preserve">may be </w:t>
      </w:r>
      <w:r>
        <w:t xml:space="preserve">beneficial </w:t>
      </w:r>
      <w:bookmarkStart w:id="8" w:name="OLE_LINK7"/>
      <w:r>
        <w:t xml:space="preserve">to leverage the coexistence study and work done on </w:t>
      </w:r>
      <w:r w:rsidR="008C5FC5">
        <w:t>B</w:t>
      </w:r>
      <w:r>
        <w:t xml:space="preserve">and 23 </w:t>
      </w:r>
      <w:bookmarkEnd w:id="8"/>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9"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9"/>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10" w:name="_heading=h.gjdgxs" w:colFirst="0" w:colLast="0"/>
      <w:bookmarkEnd w:id="10"/>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w:t>
      </w:r>
      <w:proofErr w:type="spellStart"/>
      <w:r w:rsidR="0001693F">
        <w:rPr>
          <w:color w:val="000000"/>
        </w:rPr>
        <w:t>eMTC</w:t>
      </w:r>
      <w:proofErr w:type="spellEnd"/>
      <w:r w:rsidR="0001693F">
        <w:rPr>
          <w:color w:val="000000"/>
        </w:rPr>
        <w:t xml:space="preserve">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11" w:name="OLE_LINK11"/>
      <w:r w:rsidR="0001693F" w:rsidRPr="002D6D1E">
        <w:rPr>
          <w:color w:val="000000"/>
        </w:rPr>
        <w:t>https://transition.fcc.gov/oet/spectrum/table/fcctable.pdf</w:t>
      </w:r>
      <w:bookmarkEnd w:id="11"/>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12"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13" w:name="OLE_LINK261"/>
      <w:r>
        <w:rPr>
          <w:color w:val="000000"/>
        </w:rPr>
        <w:lastRenderedPageBreak/>
        <w:t xml:space="preserve">- </w:t>
      </w:r>
      <w:r>
        <w:rPr>
          <w:color w:val="000000"/>
        </w:rPr>
        <w:tab/>
        <w:t>Specify a new E-UTRA NTN FDD band</w:t>
      </w:r>
      <w:r w:rsidR="00A949F2">
        <w:rPr>
          <w:color w:val="000000"/>
        </w:rPr>
        <w:t xml:space="preserve"> </w:t>
      </w:r>
      <w:r w:rsidR="00A949F2" w:rsidRPr="00E776A9">
        <w:t>for NB-IoT/</w:t>
      </w:r>
      <w:proofErr w:type="spellStart"/>
      <w:r w:rsidR="00A949F2" w:rsidRPr="00E776A9">
        <w:t>eMTC</w:t>
      </w:r>
      <w:proofErr w:type="spellEnd"/>
      <w:r w:rsidR="00A949F2" w:rsidRPr="00E776A9">
        <w:t xml:space="preserve"> NTN operation</w:t>
      </w:r>
      <w:r>
        <w:rPr>
          <w:color w:val="000000"/>
        </w:rPr>
        <w:t>, with a UE transmitting at 2000 – 2020 MHz and SAN transmitting at 2180-2200 MHz;</w:t>
      </w:r>
    </w:p>
    <w:p w14:paraId="6EBBBBE3" w14:textId="17404D47" w:rsidR="0002066B" w:rsidRDefault="0002066B" w:rsidP="0002066B">
      <w:pPr>
        <w:ind w:left="810"/>
      </w:pPr>
      <w:r>
        <w:t xml:space="preserve">- </w:t>
      </w:r>
      <w:r w:rsidRPr="00AC613D">
        <w:t xml:space="preserve">Perform necessary co-existence analysis, for example UE-UE coexistence, for adjacent band per RAN4 </w:t>
      </w:r>
      <w:proofErr w:type="gramStart"/>
      <w:r w:rsidRPr="00AC613D">
        <w:t>scope;</w:t>
      </w:r>
      <w:proofErr w:type="gramEnd"/>
    </w:p>
    <w:p w14:paraId="7A6C7D3C" w14:textId="3C18AE9D" w:rsidR="0002066B" w:rsidRDefault="0002066B" w:rsidP="004A0F13">
      <w:pPr>
        <w:ind w:left="810"/>
        <w:rPr>
          <w:color w:val="000000"/>
        </w:rPr>
      </w:pPr>
      <w:r>
        <w:t xml:space="preserve">- </w:t>
      </w:r>
      <w:r>
        <w:rPr>
          <w:color w:val="000000"/>
        </w:rPr>
        <w:t>Consider whether assumptions for coexistence should be re-evaluated for the NTN scenario;</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12"/>
    <w:p w14:paraId="00000074" w14:textId="1916F4BE"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r w:rsidR="00F72A04">
        <w:rPr>
          <w:color w:val="000000"/>
        </w:rPr>
        <w:t xml:space="preserve">from </w:t>
      </w:r>
      <w:r>
        <w:rPr>
          <w:color w:val="000000"/>
        </w:rPr>
        <w:t>NR/LTE NTN n256/B256, n255/B255, n254/B254, where applicable.</w:t>
      </w:r>
    </w:p>
    <w:bookmarkEnd w:id="13"/>
    <w:p w14:paraId="00000075" w14:textId="28F32B41" w:rsidR="00033A84" w:rsidRDefault="0043104B">
      <w:pPr>
        <w:pBdr>
          <w:top w:val="nil"/>
          <w:left w:val="nil"/>
          <w:bottom w:val="nil"/>
          <w:right w:val="nil"/>
          <w:between w:val="nil"/>
        </w:pBdr>
        <w:ind w:left="270" w:firstLine="13"/>
        <w:rPr>
          <w:color w:val="000000"/>
        </w:rPr>
      </w:pPr>
      <w:r>
        <w:rPr>
          <w:color w:val="000000"/>
        </w:rPr>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03454AC5" w:rsidR="00641A84" w:rsidRDefault="00641A84" w:rsidP="00641A84">
      <w:pPr>
        <w:spacing w:before="120"/>
        <w:rPr>
          <w:rFonts w:cstheme="minorHAnsi"/>
        </w:rPr>
      </w:pPr>
      <w:r>
        <w:rPr>
          <w:rFonts w:cstheme="minorHAnsi"/>
          <w:szCs w:val="24"/>
        </w:rPr>
        <w:t xml:space="preserve">NOTE: </w:t>
      </w:r>
      <w:r>
        <w:t xml:space="preserve">reuse decision from NR NTN discussion on </w:t>
      </w:r>
      <w:r w:rsidRPr="00641A84">
        <w:t xml:space="preserve">an </w:t>
      </w:r>
      <w:r>
        <w:t>NR</w:t>
      </w:r>
      <w:r w:rsidRPr="00641A84">
        <w:t>-NTN S-band</w:t>
      </w:r>
      <w:r>
        <w:t xml:space="preserve"> </w:t>
      </w:r>
      <w:r w:rsidRPr="00641A84">
        <w:t>(MSS band 2000-2020 MHz UL and 2180-2200 MHz DL)</w:t>
      </w:r>
      <w:r>
        <w:t>, where possible</w:t>
      </w:r>
      <w:r>
        <w:rPr>
          <w:rFonts w:cstheme="minorHAnsi"/>
          <w:szCs w:val="24"/>
        </w:rPr>
        <w:t>.</w:t>
      </w:r>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83" w14:textId="77777777" w:rsidR="00033A84" w:rsidRDefault="0043104B">
      <w:pPr>
        <w:rPr>
          <w:b/>
          <w:i/>
        </w:rPr>
      </w:pPr>
      <w:r>
        <w:rPr>
          <w:b/>
          <w:i/>
        </w:rPr>
        <w:t>{If this WID covers both stage 2 and stage 3, clearly indicate the different completion dates.}</w:t>
      </w:r>
    </w:p>
    <w:p w14:paraId="00000084" w14:textId="77777777" w:rsidR="00033A84" w:rsidRDefault="00033A84"/>
    <w:tbl>
      <w:tblPr>
        <w:tblStyle w:val="afb"/>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033A84" w14:paraId="2637116A" w14:textId="77777777">
        <w:trPr>
          <w:cantSplit/>
          <w:jc w:val="center"/>
        </w:trPr>
        <w:tc>
          <w:tcPr>
            <w:tcW w:w="9413" w:type="dxa"/>
            <w:gridSpan w:val="6"/>
            <w:shd w:val="clear" w:color="auto" w:fill="D9D9D9"/>
            <w:tcMar>
              <w:left w:w="57" w:type="dxa"/>
              <w:right w:w="57" w:type="dxa"/>
            </w:tcMar>
          </w:tcPr>
          <w:p w14:paraId="0000008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033A84" w14:paraId="29A3CD66" w14:textId="77777777">
        <w:trPr>
          <w:cantSplit/>
          <w:jc w:val="center"/>
        </w:trPr>
        <w:tc>
          <w:tcPr>
            <w:tcW w:w="1617" w:type="dxa"/>
            <w:shd w:val="clear" w:color="auto" w:fill="D9D9D9"/>
            <w:tcMar>
              <w:left w:w="57" w:type="dxa"/>
              <w:right w:w="57" w:type="dxa"/>
            </w:tcMar>
          </w:tcPr>
          <w:p w14:paraId="0000008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000008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000008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0000008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000008F"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000009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033A84" w14:paraId="0C0B9D3F" w14:textId="77777777">
        <w:trPr>
          <w:cantSplit/>
          <w:jc w:val="center"/>
        </w:trPr>
        <w:tc>
          <w:tcPr>
            <w:tcW w:w="1617" w:type="dxa"/>
          </w:tcPr>
          <w:p w14:paraId="00000091" w14:textId="77777777" w:rsidR="00033A84" w:rsidRDefault="0043104B">
            <w:pPr>
              <w:pBdr>
                <w:top w:val="nil"/>
                <w:left w:val="nil"/>
                <w:bottom w:val="nil"/>
                <w:right w:val="nil"/>
                <w:between w:val="nil"/>
              </w:pBdr>
              <w:spacing w:after="0"/>
              <w:rPr>
                <w:i/>
                <w:color w:val="000000"/>
              </w:rPr>
            </w:pPr>
            <w:r>
              <w:rPr>
                <w:i/>
                <w:color w:val="000000"/>
              </w:rPr>
              <w:t>{Possible values:</w:t>
            </w:r>
          </w:p>
          <w:p w14:paraId="00000092" w14:textId="77777777" w:rsidR="00033A84" w:rsidRDefault="0043104B">
            <w:pPr>
              <w:pBdr>
                <w:top w:val="nil"/>
                <w:left w:val="nil"/>
                <w:bottom w:val="nil"/>
                <w:right w:val="nil"/>
                <w:between w:val="nil"/>
              </w:pBdr>
              <w:spacing w:after="0"/>
              <w:rPr>
                <w:i/>
                <w:color w:val="000000"/>
              </w:rPr>
            </w:pPr>
            <w:r>
              <w:rPr>
                <w:i/>
                <w:color w:val="000000"/>
              </w:rPr>
              <w:t xml:space="preserve">"TS" or </w:t>
            </w:r>
          </w:p>
          <w:p w14:paraId="00000093" w14:textId="77777777" w:rsidR="00033A84" w:rsidRDefault="0043104B">
            <w:pPr>
              <w:pBdr>
                <w:top w:val="nil"/>
                <w:left w:val="nil"/>
                <w:bottom w:val="nil"/>
                <w:right w:val="nil"/>
                <w:between w:val="nil"/>
              </w:pBdr>
              <w:spacing w:after="0"/>
              <w:rPr>
                <w:i/>
                <w:color w:val="000000"/>
              </w:rPr>
            </w:pPr>
            <w:r>
              <w:rPr>
                <w:i/>
                <w:color w:val="000000"/>
              </w:rPr>
              <w:t xml:space="preserve">"Internal TR" or </w:t>
            </w:r>
          </w:p>
          <w:p w14:paraId="00000094" w14:textId="77777777" w:rsidR="00033A84" w:rsidRDefault="0043104B">
            <w:pPr>
              <w:pBdr>
                <w:top w:val="nil"/>
                <w:left w:val="nil"/>
                <w:bottom w:val="nil"/>
                <w:right w:val="nil"/>
                <w:between w:val="nil"/>
              </w:pBdr>
              <w:spacing w:after="0"/>
              <w:rPr>
                <w:i/>
                <w:color w:val="000000"/>
              </w:rPr>
            </w:pPr>
            <w:r>
              <w:rPr>
                <w:i/>
                <w:color w:val="000000"/>
              </w:rPr>
              <w:t>"External TR". See Note 1}</w:t>
            </w:r>
          </w:p>
        </w:tc>
        <w:tc>
          <w:tcPr>
            <w:tcW w:w="1134" w:type="dxa"/>
          </w:tcPr>
          <w:p w14:paraId="00000095"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6" w14:textId="77777777" w:rsidR="00033A84" w:rsidRDefault="0043104B">
            <w:pPr>
              <w:pBdr>
                <w:top w:val="nil"/>
                <w:left w:val="nil"/>
                <w:bottom w:val="nil"/>
                <w:right w:val="nil"/>
                <w:between w:val="nil"/>
              </w:pBdr>
              <w:spacing w:after="0"/>
              <w:rPr>
                <w:i/>
                <w:color w:val="000000"/>
              </w:rPr>
            </w:pPr>
            <w:r>
              <w:rPr>
                <w:i/>
                <w:color w:val="000000"/>
              </w:rPr>
              <w:t>"22.XXX" or actual number if known}</w:t>
            </w:r>
          </w:p>
        </w:tc>
        <w:tc>
          <w:tcPr>
            <w:tcW w:w="2409" w:type="dxa"/>
          </w:tcPr>
          <w:p w14:paraId="00000097" w14:textId="77777777" w:rsidR="00033A84" w:rsidRDefault="0043104B">
            <w:pPr>
              <w:pBdr>
                <w:top w:val="nil"/>
                <w:left w:val="nil"/>
                <w:bottom w:val="nil"/>
                <w:right w:val="nil"/>
                <w:between w:val="nil"/>
              </w:pBdr>
              <w:spacing w:after="0"/>
              <w:rPr>
                <w:i/>
                <w:color w:val="000000"/>
              </w:rPr>
            </w:pPr>
            <w:r>
              <w:rPr>
                <w:i/>
                <w:color w:val="000000"/>
              </w:rPr>
              <w:t>{Title of the specification (as per TR 21.801 §6.1.1), to be aligned as much as possible with the WI/SI title}</w:t>
            </w:r>
          </w:p>
        </w:tc>
        <w:tc>
          <w:tcPr>
            <w:tcW w:w="993" w:type="dxa"/>
          </w:tcPr>
          <w:p w14:paraId="00000098"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9" w14:textId="77777777" w:rsidR="00033A84" w:rsidRDefault="0043104B">
            <w:pPr>
              <w:pBdr>
                <w:top w:val="nil"/>
                <w:left w:val="nil"/>
                <w:bottom w:val="nil"/>
                <w:right w:val="nil"/>
                <w:between w:val="nil"/>
              </w:pBdr>
              <w:spacing w:after="0"/>
              <w:rPr>
                <w:i/>
                <w:color w:val="000000"/>
              </w:rPr>
            </w:pPr>
            <w:r>
              <w:rPr>
                <w:i/>
                <w:color w:val="000000"/>
              </w:rPr>
              <w:t>"TSG#87"}</w:t>
            </w:r>
          </w:p>
        </w:tc>
        <w:tc>
          <w:tcPr>
            <w:tcW w:w="1074" w:type="dxa"/>
          </w:tcPr>
          <w:p w14:paraId="0000009A"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B" w14:textId="77777777" w:rsidR="00033A84" w:rsidRDefault="0043104B">
            <w:pPr>
              <w:pBdr>
                <w:top w:val="nil"/>
                <w:left w:val="nil"/>
                <w:bottom w:val="nil"/>
                <w:right w:val="nil"/>
                <w:between w:val="nil"/>
              </w:pBdr>
              <w:spacing w:after="0"/>
              <w:rPr>
                <w:i/>
                <w:color w:val="000000"/>
              </w:rPr>
            </w:pPr>
            <w:r>
              <w:rPr>
                <w:i/>
                <w:color w:val="000000"/>
              </w:rPr>
              <w:t>"TSG#89"}</w:t>
            </w:r>
          </w:p>
        </w:tc>
        <w:tc>
          <w:tcPr>
            <w:tcW w:w="2186" w:type="dxa"/>
          </w:tcPr>
          <w:p w14:paraId="0000009C" w14:textId="77777777" w:rsidR="00033A84" w:rsidRDefault="0043104B">
            <w:pPr>
              <w:pBdr>
                <w:top w:val="nil"/>
                <w:left w:val="nil"/>
                <w:bottom w:val="nil"/>
                <w:right w:val="nil"/>
                <w:between w:val="nil"/>
              </w:pBdr>
              <w:spacing w:after="0"/>
              <w:rPr>
                <w:i/>
                <w:color w:val="000000"/>
              </w:rPr>
            </w:pPr>
            <w:r>
              <w:rPr>
                <w:i/>
                <w:color w:val="000000"/>
              </w:rPr>
              <w:t>{&lt;</w:t>
            </w:r>
            <w:proofErr w:type="spellStart"/>
            <w:r>
              <w:rPr>
                <w:i/>
                <w:color w:val="000000"/>
              </w:rPr>
              <w:t>FamilyName</w:t>
            </w:r>
            <w:proofErr w:type="spellEnd"/>
            <w:r>
              <w:rPr>
                <w:i/>
                <w:color w:val="000000"/>
              </w:rPr>
              <w:t>&gt;, &lt;</w:t>
            </w:r>
            <w:proofErr w:type="spellStart"/>
            <w:r>
              <w:rPr>
                <w:i/>
                <w:color w:val="000000"/>
              </w:rPr>
              <w:t>GivenName</w:t>
            </w:r>
            <w:proofErr w:type="spellEnd"/>
            <w:r>
              <w:rPr>
                <w:i/>
                <w:color w:val="000000"/>
              </w:rPr>
              <w:t>&gt;, &lt;Company&gt;, &lt;email address&gt;. See Note 2}</w:t>
            </w:r>
          </w:p>
        </w:tc>
      </w:tr>
      <w:tr w:rsidR="00033A84" w14:paraId="349C2F89" w14:textId="77777777">
        <w:trPr>
          <w:cantSplit/>
          <w:jc w:val="center"/>
        </w:trPr>
        <w:tc>
          <w:tcPr>
            <w:tcW w:w="1617" w:type="dxa"/>
          </w:tcPr>
          <w:p w14:paraId="0000009D"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0000009E"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0000009F"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000000A0"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000000A1"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000000A2"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A3" w14:textId="77777777" w:rsidR="00033A84" w:rsidRDefault="00033A84">
      <w:pPr>
        <w:pBdr>
          <w:top w:val="nil"/>
          <w:left w:val="nil"/>
          <w:bottom w:val="nil"/>
          <w:right w:val="nil"/>
          <w:between w:val="nil"/>
        </w:pBdr>
        <w:spacing w:after="0"/>
        <w:rPr>
          <w:color w:val="000000"/>
        </w:rPr>
      </w:pPr>
    </w:p>
    <w:p w14:paraId="000000A4" w14:textId="77777777" w:rsidR="00033A84" w:rsidRDefault="0043104B">
      <w:pPr>
        <w:pBdr>
          <w:top w:val="nil"/>
          <w:left w:val="nil"/>
          <w:bottom w:val="nil"/>
          <w:right w:val="nil"/>
          <w:between w:val="nil"/>
        </w:pBdr>
        <w:rPr>
          <w:i/>
          <w:color w:val="000000"/>
        </w:rPr>
      </w:pPr>
      <w:r>
        <w:rPr>
          <w:i/>
          <w:color w:val="000000"/>
        </w:rPr>
        <w:lastRenderedPageBreak/>
        <w:t>{Note 1:</w:t>
      </w:r>
      <w:r>
        <w:rPr>
          <w:i/>
          <w:color w:val="000000"/>
        </w:rPr>
        <w:tab/>
        <w:t>Only TSs may contain normative provisions. Study Items shall create or impact only TRs.</w:t>
      </w:r>
      <w:r>
        <w:rPr>
          <w:i/>
          <w:color w:val="000000"/>
        </w:rPr>
        <w:br/>
        <w:t>"Internal TR" is intended for 3GPP internal use only whereas "External TR" may be transposed by OPs.}</w:t>
      </w:r>
    </w:p>
    <w:p w14:paraId="000000A5" w14:textId="77777777" w:rsidR="00033A84" w:rsidRDefault="0043104B">
      <w:pPr>
        <w:pBdr>
          <w:top w:val="nil"/>
          <w:left w:val="nil"/>
          <w:bottom w:val="nil"/>
          <w:right w:val="nil"/>
          <w:between w:val="nil"/>
        </w:pBdr>
        <w:rPr>
          <w:i/>
          <w:color w:val="000000"/>
        </w:rPr>
      </w:pPr>
      <w:r>
        <w:rPr>
          <w:i/>
          <w:color w:val="000000"/>
        </w:rPr>
        <w:t>{Note 2:</w:t>
      </w:r>
      <w:r>
        <w:rPr>
          <w:i/>
          <w:color w:val="000000"/>
        </w:rPr>
        <w:tab/>
        <w:t>The first listed Rapporteur is the specification primary Rapporteur. Secondary Rapporteur(s) are possible for particular aspect(s) of the TS/TR. In this case, their responsibility has to be provided as "Remarks".}</w:t>
      </w:r>
    </w:p>
    <w:p w14:paraId="000000A6" w14:textId="77777777" w:rsidR="00033A84"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6A603594"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02066B">
              <w:rPr>
                <w:rFonts w:ascii="Arial" w:eastAsia="Arial" w:hAnsi="Arial" w:cs="Arial"/>
                <w:color w:val="000000"/>
                <w:sz w:val="18"/>
                <w:szCs w:val="18"/>
              </w:rPr>
              <w:t>7</w:t>
            </w:r>
            <w:r>
              <w:rPr>
                <w:rFonts w:ascii="Arial" w:eastAsia="Arial" w:hAnsi="Arial" w:cs="Arial"/>
                <w:color w:val="000000"/>
                <w:sz w:val="18"/>
                <w:szCs w:val="18"/>
              </w:rPr>
              <w:t xml:space="preserve"> (</w:t>
            </w:r>
            <w:r w:rsidR="0002066B">
              <w:rPr>
                <w:rFonts w:ascii="Arial" w:eastAsia="Arial" w:hAnsi="Arial" w:cs="Arial"/>
                <w:color w:val="000000"/>
                <w:sz w:val="18"/>
                <w:szCs w:val="18"/>
              </w:rPr>
              <w:t>March 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0E44B23F"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March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2A05DB9A"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5299CACE"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B"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C" w14:textId="54A7732B"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D" w14:textId="2640FBEC"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E"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71062FCD"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3121DBDF"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09EA51A0"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34E3E" w14:paraId="49D7872B"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4D2CAEC" w14:textId="5BECD592"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5BFB4D9" w14:textId="27CA241F"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689BF13" w14:textId="29F9BD7A" w:rsidR="00234E3E" w:rsidRPr="00641A84"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108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June </w:t>
            </w:r>
            <w:r w:rsidRPr="00641A84">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D74185D" w14:textId="7193D1D4"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000000C7" w14:textId="77777777" w:rsidR="00033A84" w:rsidRDefault="00033A84"/>
    <w:p w14:paraId="000000C8" w14:textId="77777777" w:rsidR="00033A84" w:rsidRDefault="0043104B">
      <w:pPr>
        <w:pStyle w:val="1"/>
        <w:rPr>
          <w:b/>
        </w:rPr>
      </w:pPr>
      <w:r>
        <w:t>6</w:t>
      </w:r>
      <w:r>
        <w:tab/>
      </w:r>
      <w:bookmarkStart w:id="14" w:name="OLE_LINK316"/>
      <w:r>
        <w:t>Work item Rapporteur(s)</w:t>
      </w:r>
    </w:p>
    <w:p w14:paraId="000000CD" w14:textId="7F1BC0CB" w:rsidR="00033A84" w:rsidRDefault="00326222">
      <w:r w:rsidRPr="00326222">
        <w:t>Hsieh</w:t>
      </w:r>
      <w:r>
        <w:t xml:space="preserve">, Daniel, MediaTek, </w:t>
      </w:r>
      <w:r w:rsidRPr="00326222">
        <w:t>daniel.hsieh@mediatek.com</w:t>
      </w:r>
    </w:p>
    <w:bookmarkEnd w:id="14"/>
    <w:p w14:paraId="000000CE" w14:textId="77777777" w:rsidR="00033A84" w:rsidRDefault="0043104B">
      <w:pPr>
        <w:pStyle w:val="1"/>
        <w:rPr>
          <w:b/>
        </w:rPr>
      </w:pPr>
      <w:r>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WGs</w:t>
      </w:r>
    </w:p>
    <w:p w14:paraId="000000D2" w14:textId="77777777" w:rsidR="00033A84" w:rsidRDefault="0043104B">
      <w:pPr>
        <w:pBdr>
          <w:top w:val="nil"/>
          <w:left w:val="nil"/>
          <w:bottom w:val="nil"/>
          <w:right w:val="nil"/>
          <w:between w:val="nil"/>
        </w:pBdr>
        <w:rPr>
          <w:i/>
          <w:color w:val="000000"/>
        </w:rPr>
      </w:pPr>
      <w:r>
        <w:rPr>
          <w:i/>
          <w:color w:val="000000"/>
        </w:rPr>
        <w:t>{This information is provided as best effort assumption, at the time of submission of the WID to TSG approval. It can be later changed without a need to revise the WID.</w:t>
      </w:r>
    </w:p>
    <w:p w14:paraId="000000D3" w14:textId="77777777" w:rsidR="00033A84" w:rsidRDefault="0043104B">
      <w:pPr>
        <w:pBdr>
          <w:top w:val="nil"/>
          <w:left w:val="nil"/>
          <w:bottom w:val="nil"/>
          <w:right w:val="nil"/>
          <w:between w:val="nil"/>
        </w:pBdr>
        <w:rPr>
          <w:i/>
          <w:color w:val="000000"/>
        </w:rPr>
      </w:pPr>
      <w:r>
        <w:rPr>
          <w:i/>
          <w:color w:val="000000"/>
        </w:rPr>
        <w:t>The “aspects” can be provided by topic (e.g. “security”, “multimedia”) and/or by specifying the WG(s) e.g.: "SA2, SA3, SA5, SA6. CT6 for storage, and potentially SA4". If not applicable, indicate "None" or "None identified yet"}</w:t>
      </w:r>
    </w:p>
    <w:p w14:paraId="000000D4" w14:textId="77777777" w:rsidR="00033A84" w:rsidRDefault="0043104B">
      <w:pPr>
        <w:pBdr>
          <w:top w:val="nil"/>
          <w:left w:val="nil"/>
          <w:bottom w:val="nil"/>
          <w:right w:val="nil"/>
          <w:between w:val="nil"/>
        </w:pBdr>
        <w:rPr>
          <w:i/>
          <w:color w:val="000000"/>
        </w:rPr>
      </w:pPr>
      <w:r>
        <w:rPr>
          <w:color w:val="000000"/>
        </w:rPr>
        <w:t>For a Stage 2 WID requiring Stage 3 to be done by another group: on a best-effort basis, indicate which potential WG is expected to specify the Stage 3:</w:t>
      </w:r>
      <w:r>
        <w:rPr>
          <w:i/>
          <w:color w:val="000000"/>
        </w:rPr>
        <w:t xml:space="preserve"> {possible values: "Not applicable", " unknown", "CT WGs", etc}</w:t>
      </w:r>
    </w:p>
    <w:p w14:paraId="000000D5" w14:textId="77777777" w:rsidR="00033A84" w:rsidRDefault="00033A84"/>
    <w:p w14:paraId="000000D6" w14:textId="77777777" w:rsidR="00033A84" w:rsidRDefault="0043104B">
      <w:pPr>
        <w:pStyle w:val="1"/>
        <w:rPr>
          <w:b/>
        </w:rPr>
      </w:pPr>
      <w:r>
        <w:t>9</w:t>
      </w:r>
      <w:r>
        <w:tab/>
        <w:t>Supporting Individual Members</w:t>
      </w:r>
    </w:p>
    <w:p w14:paraId="000000D7" w14:textId="77777777" w:rsidR="00033A84" w:rsidRDefault="0043104B">
      <w:pPr>
        <w:pBdr>
          <w:top w:val="nil"/>
          <w:left w:val="nil"/>
          <w:bottom w:val="nil"/>
          <w:right w:val="nil"/>
          <w:between w:val="nil"/>
        </w:pBdr>
        <w:rPr>
          <w:i/>
          <w:color w:val="000000"/>
        </w:rPr>
      </w:pPr>
      <w:r>
        <w:rPr>
          <w:i/>
          <w:color w:val="000000"/>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575826" w14:paraId="61C3EA38" w14:textId="77777777" w:rsidTr="00465B6E">
        <w:trPr>
          <w:cantSplit/>
          <w:jc w:val="center"/>
        </w:trPr>
        <w:tc>
          <w:tcPr>
            <w:tcW w:w="5029" w:type="dxa"/>
            <w:shd w:val="clear" w:color="auto" w:fill="auto"/>
          </w:tcPr>
          <w:p w14:paraId="3DF4573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TerreStar</w:t>
            </w:r>
            <w:proofErr w:type="spellEnd"/>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Omnispace</w:t>
            </w:r>
            <w:proofErr w:type="spellEnd"/>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Telus</w:t>
            </w:r>
            <w:proofErr w:type="spellEnd"/>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Sateliot</w:t>
            </w:r>
            <w:proofErr w:type="spellEnd"/>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Skylo</w:t>
            </w:r>
            <w:proofErr w:type="spellEnd"/>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Novamint</w:t>
            </w:r>
            <w:proofErr w:type="spellEnd"/>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ADD98" w14:textId="77777777" w:rsidR="005F4716" w:rsidRDefault="005F4716">
      <w:pPr>
        <w:spacing w:after="0"/>
      </w:pPr>
    </w:p>
  </w:endnote>
  <w:endnote w:type="continuationSeparator" w:id="0">
    <w:p w14:paraId="607D8527" w14:textId="77777777" w:rsidR="005F4716" w:rsidRDefault="005F4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34CB" w14:textId="77777777" w:rsidR="005F4716" w:rsidRDefault="005F4716">
      <w:pPr>
        <w:spacing w:after="0"/>
      </w:pPr>
    </w:p>
  </w:footnote>
  <w:footnote w:type="continuationSeparator" w:id="0">
    <w:p w14:paraId="3DBC1B70" w14:textId="77777777" w:rsidR="005F4716" w:rsidRDefault="005F4716">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AD1"/>
    <w:rsid w:val="0001693F"/>
    <w:rsid w:val="0002066B"/>
    <w:rsid w:val="00033A84"/>
    <w:rsid w:val="000B10C3"/>
    <w:rsid w:val="001149E1"/>
    <w:rsid w:val="001324D2"/>
    <w:rsid w:val="00136205"/>
    <w:rsid w:val="00136F24"/>
    <w:rsid w:val="00161B44"/>
    <w:rsid w:val="00165AB1"/>
    <w:rsid w:val="00186BC6"/>
    <w:rsid w:val="001A64B3"/>
    <w:rsid w:val="001B6C88"/>
    <w:rsid w:val="001C6A87"/>
    <w:rsid w:val="001D0123"/>
    <w:rsid w:val="001F63CE"/>
    <w:rsid w:val="00222476"/>
    <w:rsid w:val="00234E3E"/>
    <w:rsid w:val="002440DC"/>
    <w:rsid w:val="00250F60"/>
    <w:rsid w:val="00264DEA"/>
    <w:rsid w:val="002D6D1E"/>
    <w:rsid w:val="00326222"/>
    <w:rsid w:val="00335BCF"/>
    <w:rsid w:val="0039526C"/>
    <w:rsid w:val="003F0573"/>
    <w:rsid w:val="003F4EF9"/>
    <w:rsid w:val="004164FD"/>
    <w:rsid w:val="00421002"/>
    <w:rsid w:val="0043104B"/>
    <w:rsid w:val="004310D8"/>
    <w:rsid w:val="00460871"/>
    <w:rsid w:val="00467A35"/>
    <w:rsid w:val="004A0F13"/>
    <w:rsid w:val="004B3835"/>
    <w:rsid w:val="004B4BA0"/>
    <w:rsid w:val="005356B0"/>
    <w:rsid w:val="005540A3"/>
    <w:rsid w:val="00575826"/>
    <w:rsid w:val="005D74DE"/>
    <w:rsid w:val="005F4716"/>
    <w:rsid w:val="00641A84"/>
    <w:rsid w:val="00651320"/>
    <w:rsid w:val="0067259F"/>
    <w:rsid w:val="006804C9"/>
    <w:rsid w:val="006907BA"/>
    <w:rsid w:val="006A05A4"/>
    <w:rsid w:val="006B5893"/>
    <w:rsid w:val="006E5145"/>
    <w:rsid w:val="00714176"/>
    <w:rsid w:val="007679C0"/>
    <w:rsid w:val="007C33CB"/>
    <w:rsid w:val="007C629E"/>
    <w:rsid w:val="008270F9"/>
    <w:rsid w:val="00856609"/>
    <w:rsid w:val="00885D49"/>
    <w:rsid w:val="00886C6D"/>
    <w:rsid w:val="008964C7"/>
    <w:rsid w:val="008C5FC5"/>
    <w:rsid w:val="008E531B"/>
    <w:rsid w:val="008F0DBB"/>
    <w:rsid w:val="008F2CE9"/>
    <w:rsid w:val="00910A86"/>
    <w:rsid w:val="00967A74"/>
    <w:rsid w:val="009A3123"/>
    <w:rsid w:val="009C68C8"/>
    <w:rsid w:val="009F2102"/>
    <w:rsid w:val="00A276D6"/>
    <w:rsid w:val="00A31666"/>
    <w:rsid w:val="00A40575"/>
    <w:rsid w:val="00A4351C"/>
    <w:rsid w:val="00A73280"/>
    <w:rsid w:val="00A9437F"/>
    <w:rsid w:val="00A949F2"/>
    <w:rsid w:val="00AB5DC8"/>
    <w:rsid w:val="00AB647D"/>
    <w:rsid w:val="00B16200"/>
    <w:rsid w:val="00B3178E"/>
    <w:rsid w:val="00B37E33"/>
    <w:rsid w:val="00BA21D4"/>
    <w:rsid w:val="00C52639"/>
    <w:rsid w:val="00C9058C"/>
    <w:rsid w:val="00D022F2"/>
    <w:rsid w:val="00D371A9"/>
    <w:rsid w:val="00D8189D"/>
    <w:rsid w:val="00D9171A"/>
    <w:rsid w:val="00D91DE0"/>
    <w:rsid w:val="00DC4BA0"/>
    <w:rsid w:val="00DD7846"/>
    <w:rsid w:val="00DE076F"/>
    <w:rsid w:val="00DE30DD"/>
    <w:rsid w:val="00E1047F"/>
    <w:rsid w:val="00E61598"/>
    <w:rsid w:val="00E702B2"/>
    <w:rsid w:val="00E7638C"/>
    <w:rsid w:val="00EF08D3"/>
    <w:rsid w:val="00F26F6C"/>
    <w:rsid w:val="00F320ED"/>
    <w:rsid w:val="00F61CEE"/>
    <w:rsid w:val="00F72A04"/>
    <w:rsid w:val="00F8209B"/>
    <w:rsid w:val="00FA58D3"/>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uiPriority w:val="99"/>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Props1.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34</cp:revision>
  <dcterms:created xsi:type="dcterms:W3CDTF">2024-08-09T07:27:00Z</dcterms:created>
  <dcterms:modified xsi:type="dcterms:W3CDTF">2024-08-09T16:54:00Z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